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D7" w:rsidRPr="00BA11CA" w:rsidRDefault="00DA65CD" w:rsidP="001758D7">
      <w:pPr>
        <w:pStyle w:val="Nagwek10"/>
        <w:shd w:val="clear" w:color="auto" w:fill="auto"/>
        <w:spacing w:before="0" w:line="276" w:lineRule="auto"/>
        <w:ind w:right="20"/>
        <w:jc w:val="right"/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</w:pPr>
      <w:bookmarkStart w:id="0" w:name="bookmark0"/>
      <w:r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  <w:t>Załącznik nr</w:t>
      </w:r>
      <w:r w:rsidR="00834DC5"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  <w:t xml:space="preserve"> 1</w:t>
      </w:r>
      <w:r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  <w:t xml:space="preserve"> Zarządzenia nr 1/</w:t>
      </w:r>
      <w:r w:rsidR="00834DC5"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  <w:t>20</w:t>
      </w:r>
      <w:r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  <w:t>17</w:t>
      </w:r>
    </w:p>
    <w:p w:rsidR="001758D7" w:rsidRPr="00BA11CA" w:rsidRDefault="00834DC5" w:rsidP="001758D7">
      <w:pPr>
        <w:pStyle w:val="Nagwek10"/>
        <w:shd w:val="clear" w:color="auto" w:fill="auto"/>
        <w:spacing w:before="0" w:line="276" w:lineRule="auto"/>
        <w:ind w:right="20"/>
        <w:jc w:val="right"/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</w:pPr>
      <w:r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  <w:t>Wójta Gminy Czarna Dąbrówka</w:t>
      </w:r>
      <w:bookmarkStart w:id="1" w:name="_GoBack"/>
      <w:bookmarkEnd w:id="1"/>
    </w:p>
    <w:p w:rsidR="001758D7" w:rsidRPr="00BA11CA" w:rsidRDefault="001758D7" w:rsidP="001758D7">
      <w:pPr>
        <w:pStyle w:val="Nagwek10"/>
        <w:shd w:val="clear" w:color="auto" w:fill="auto"/>
        <w:spacing w:before="0" w:line="276" w:lineRule="auto"/>
        <w:ind w:right="20"/>
        <w:jc w:val="right"/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</w:pPr>
      <w:r w:rsidRPr="00BA11CA">
        <w:rPr>
          <w:rFonts w:asciiTheme="majorHAnsi" w:hAnsiTheme="majorHAnsi"/>
          <w:b w:val="0"/>
          <w:color w:val="000000"/>
          <w:sz w:val="20"/>
          <w:szCs w:val="24"/>
          <w:lang w:eastAsia="pl-PL" w:bidi="pl-PL"/>
        </w:rPr>
        <w:t>z dnia 03 stycznia 2017r.</w:t>
      </w:r>
    </w:p>
    <w:p w:rsidR="00B638F4" w:rsidRPr="00972DBA" w:rsidRDefault="00B638F4" w:rsidP="00840B91">
      <w:pPr>
        <w:pStyle w:val="Nagwek10"/>
        <w:shd w:val="clear" w:color="auto" w:fill="auto"/>
        <w:spacing w:before="0" w:line="276" w:lineRule="auto"/>
        <w:ind w:right="20"/>
        <w:rPr>
          <w:rFonts w:asciiTheme="majorHAnsi" w:hAnsiTheme="majorHAnsi"/>
          <w:color w:val="000000"/>
          <w:sz w:val="24"/>
          <w:szCs w:val="24"/>
          <w:lang w:eastAsia="pl-PL" w:bidi="pl-PL"/>
        </w:rPr>
      </w:pPr>
      <w:r w:rsidRPr="00203077">
        <w:rPr>
          <w:rFonts w:asciiTheme="majorHAnsi" w:hAnsiTheme="majorHAnsi"/>
          <w:color w:val="000000"/>
          <w:sz w:val="24"/>
          <w:szCs w:val="24"/>
          <w:lang w:eastAsia="pl-PL" w:bidi="pl-PL"/>
        </w:rPr>
        <w:t>REGULAMIN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</w:t>
      </w:r>
    </w:p>
    <w:p w:rsidR="00B638F4" w:rsidRPr="00203077" w:rsidRDefault="00B638F4" w:rsidP="00840B91">
      <w:pPr>
        <w:pStyle w:val="Nagwek10"/>
        <w:shd w:val="clear" w:color="auto" w:fill="auto"/>
        <w:spacing w:before="0" w:line="276" w:lineRule="auto"/>
        <w:ind w:right="20"/>
        <w:rPr>
          <w:rFonts w:asciiTheme="majorHAnsi" w:hAnsiTheme="majorHAnsi"/>
          <w:b w:val="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uczestnictwa w projekcie pt</w:t>
      </w:r>
      <w:r w:rsidRPr="00203077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. </w:t>
      </w:r>
      <w:r w:rsidR="00203077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„</w:t>
      </w:r>
      <w:r w:rsidR="00203077" w:rsidRPr="00203077">
        <w:rPr>
          <w:rFonts w:asciiTheme="majorHAnsi" w:hAnsiTheme="majorHAnsi"/>
          <w:color w:val="000000"/>
          <w:sz w:val="24"/>
          <w:szCs w:val="24"/>
          <w:lang w:eastAsia="pl-PL" w:bidi="pl-PL"/>
        </w:rPr>
        <w:t>Instalacja odnawialnych źródeł energii na terenie Gmin Borzytuchom,  Czarna Dąbrówka i Tuchomie</w:t>
      </w:r>
      <w:r w:rsidR="00203077">
        <w:rPr>
          <w:rFonts w:asciiTheme="majorHAnsi" w:hAnsiTheme="majorHAnsi"/>
          <w:color w:val="000000"/>
          <w:sz w:val="24"/>
          <w:szCs w:val="24"/>
          <w:lang w:eastAsia="pl-PL" w:bidi="pl-PL"/>
        </w:rPr>
        <w:t>”</w:t>
      </w:r>
    </w:p>
    <w:p w:rsidR="00B638F4" w:rsidRPr="00972DBA" w:rsidRDefault="00B638F4" w:rsidP="00840B91">
      <w:pPr>
        <w:pStyle w:val="Nagwek10"/>
        <w:shd w:val="clear" w:color="auto" w:fill="auto"/>
        <w:spacing w:before="0" w:line="276" w:lineRule="auto"/>
        <w:ind w:right="20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 realizowanym w ramach Regionalnego Programu Operacyjnego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br/>
        <w:t>Województwa Pomorskiego 2014 - 2020,</w:t>
      </w:r>
      <w:bookmarkEnd w:id="0"/>
    </w:p>
    <w:p w:rsidR="00B638F4" w:rsidRPr="00972DBA" w:rsidRDefault="00B638F4" w:rsidP="00840B91">
      <w:pPr>
        <w:pStyle w:val="Nagwek10"/>
        <w:shd w:val="clear" w:color="auto" w:fill="auto"/>
        <w:spacing w:before="0" w:after="271" w:line="276" w:lineRule="auto"/>
        <w:ind w:right="20"/>
        <w:rPr>
          <w:rFonts w:asciiTheme="majorHAnsi" w:hAnsiTheme="majorHAnsi"/>
          <w:b w:val="0"/>
          <w:sz w:val="24"/>
          <w:szCs w:val="24"/>
        </w:rPr>
      </w:pPr>
      <w:bookmarkStart w:id="2" w:name="bookmark1"/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Poddziałanie 10.3.1. Odnawialne źródła energii</w:t>
      </w:r>
      <w:bookmarkEnd w:id="2"/>
    </w:p>
    <w:p w:rsidR="00B638F4" w:rsidRPr="00972DBA" w:rsidRDefault="00B638F4" w:rsidP="00840B91">
      <w:pPr>
        <w:pStyle w:val="Nagwek10"/>
        <w:shd w:val="clear" w:color="auto" w:fill="auto"/>
        <w:spacing w:before="0" w:after="259" w:line="276" w:lineRule="auto"/>
        <w:ind w:right="20"/>
        <w:rPr>
          <w:rFonts w:asciiTheme="majorHAnsi" w:hAnsiTheme="majorHAnsi"/>
          <w:sz w:val="24"/>
          <w:szCs w:val="24"/>
        </w:rPr>
      </w:pPr>
      <w:bookmarkStart w:id="3" w:name="bookmark2"/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§ 1 Pojęcia i definicje</w:t>
      </w:r>
      <w:bookmarkEnd w:id="3"/>
    </w:p>
    <w:p w:rsidR="00B638F4" w:rsidRPr="00972DBA" w:rsidRDefault="00B638F4" w:rsidP="00840B91">
      <w:pPr>
        <w:pStyle w:val="Teksttreci20"/>
        <w:shd w:val="clear" w:color="auto" w:fill="auto"/>
        <w:spacing w:before="0" w:line="276" w:lineRule="auto"/>
        <w:ind w:left="280" w:hanging="280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Użyte w regulaminie pojęcia oznaczają odpowiednio:</w:t>
      </w:r>
    </w:p>
    <w:p w:rsidR="00B638F4" w:rsidRPr="00972DBA" w:rsidRDefault="00B638F4" w:rsidP="00840B91">
      <w:pPr>
        <w:pStyle w:val="Teksttreci2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6" w:lineRule="auto"/>
        <w:ind w:left="280" w:hanging="280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Gmina - Gmina </w:t>
      </w:r>
      <w:r w:rsidR="007C73E7">
        <w:rPr>
          <w:rFonts w:asciiTheme="majorHAnsi" w:hAnsiTheme="majorHAnsi"/>
          <w:color w:val="000000"/>
          <w:sz w:val="24"/>
          <w:szCs w:val="24"/>
          <w:lang w:eastAsia="pl-PL" w:bidi="pl-PL"/>
        </w:rPr>
        <w:t>Czarna Dąbrówka, z siedzibą przy ul. Gdańska  5, 77-116 Czarna Dąbrówka.</w:t>
      </w:r>
    </w:p>
    <w:p w:rsidR="00B638F4" w:rsidRPr="00972DBA" w:rsidRDefault="00B638F4" w:rsidP="00840B91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6" w:lineRule="auto"/>
        <w:ind w:left="280" w:hanging="280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Budynek mieszkalny - budynek wolno stojący jak też w zabudowie bliźniaczej, szeregowej, lub grupowej, służący zaspokajaniu potrzeb mieszkalnych, stanowiący konstrukcyjnie samodzielną całość, położony na terenie </w:t>
      </w:r>
      <w:r w:rsidR="004441CC">
        <w:rPr>
          <w:rFonts w:asciiTheme="majorHAnsi" w:hAnsiTheme="majorHAnsi"/>
          <w:color w:val="FF0000"/>
          <w:sz w:val="24"/>
          <w:szCs w:val="24"/>
          <w:lang w:eastAsia="pl-PL" w:bidi="pl-PL"/>
        </w:rPr>
        <w:t>Gminy Czarna Dąbrówka</w:t>
      </w:r>
      <w:r w:rsidR="002C4C53">
        <w:rPr>
          <w:rFonts w:asciiTheme="majorHAnsi" w:hAnsiTheme="majorHAnsi"/>
          <w:color w:val="000000"/>
          <w:sz w:val="24"/>
          <w:szCs w:val="24"/>
          <w:lang w:eastAsia="pl-PL" w:bidi="pl-PL"/>
        </w:rPr>
        <w:t>.</w:t>
      </w:r>
    </w:p>
    <w:p w:rsidR="00B638F4" w:rsidRPr="00972DBA" w:rsidRDefault="00B638F4" w:rsidP="00840B91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6" w:lineRule="auto"/>
        <w:ind w:left="280" w:hanging="280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Mieszkaniec - osoba fizyczna będąca właścicielem lub współwłaścicielem budynku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br/>
        <w:t>mieszkalnego, nie prowadząca działalności gospodarczej, w</w:t>
      </w:r>
      <w:r w:rsidR="00840B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tym działalności rolniczej lub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agroturystycznej.</w:t>
      </w:r>
    </w:p>
    <w:p w:rsidR="00B638F4" w:rsidRPr="00972DBA" w:rsidRDefault="00B638F4" w:rsidP="00840B91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6" w:lineRule="auto"/>
        <w:ind w:left="280" w:hanging="280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Instalacja OZE - rozumiana jako jedna z wymienionych instalacji odnawialnych źródeł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br/>
        <w:t xml:space="preserve">energii: </w:t>
      </w:r>
    </w:p>
    <w:p w:rsidR="00AB1277" w:rsidRPr="00972DBA" w:rsidRDefault="00B638F4" w:rsidP="00840B91">
      <w:pPr>
        <w:pStyle w:val="Teksttreci20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76" w:lineRule="auto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Instalacja fotowoltaiczna - zespół urządzeń i instalacji, który przekształca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br/>
        <w:t xml:space="preserve">promieniowanie słoneczne bezpośrednio w elektryczność, o łącznej mocy elektrycznej </w:t>
      </w:r>
      <w:r w:rsidRPr="00DA436A">
        <w:rPr>
          <w:rFonts w:asciiTheme="majorHAnsi" w:hAnsiTheme="majorHAnsi"/>
          <w:color w:val="000000"/>
          <w:sz w:val="24"/>
          <w:szCs w:val="24"/>
          <w:lang w:eastAsia="pl-PL" w:bidi="pl-PL"/>
        </w:rPr>
        <w:t>od 2</w:t>
      </w:r>
      <w:r w:rsidR="00875030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</w:t>
      </w:r>
      <w:r w:rsidRPr="00DA436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kW do </w:t>
      </w:r>
      <w:r w:rsidR="00F42D5F">
        <w:rPr>
          <w:rFonts w:asciiTheme="majorHAnsi" w:hAnsiTheme="majorHAnsi"/>
          <w:color w:val="000000"/>
          <w:sz w:val="24"/>
          <w:szCs w:val="24"/>
          <w:lang w:eastAsia="pl-PL" w:bidi="pl-PL"/>
        </w:rPr>
        <w:t>5</w:t>
      </w:r>
      <w:r w:rsidRPr="00DA436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kW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, przyłączony do sieci elektroene</w:t>
      </w:r>
      <w:r w:rsidR="00AB1277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rgetycznej, służący wytwarzaniu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energii elektrycznej wyłącznie na potrzeby własne gospodarstwa domowego; </w:t>
      </w:r>
    </w:p>
    <w:p w:rsidR="00AB1277" w:rsidRPr="00972DBA" w:rsidRDefault="00AB1277" w:rsidP="00840B91">
      <w:pPr>
        <w:pStyle w:val="Teksttreci20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76" w:lineRule="auto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Instalacja </w:t>
      </w:r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solarna - zespół urządzeń wykorzystujących energi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ę promieniowania słonecznego do </w:t>
      </w:r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przygotowania ciepłej wody użyt</w:t>
      </w:r>
      <w:r w:rsidR="007C292F">
        <w:rPr>
          <w:rFonts w:asciiTheme="majorHAnsi" w:hAnsiTheme="majorHAnsi"/>
          <w:color w:val="000000"/>
          <w:sz w:val="24"/>
          <w:szCs w:val="24"/>
          <w:lang w:eastAsia="pl-PL" w:bidi="pl-PL"/>
        </w:rPr>
        <w:t>kowej w 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budynku mieszkalnym;</w:t>
      </w:r>
    </w:p>
    <w:p w:rsidR="003051F8" w:rsidRPr="00972DBA" w:rsidRDefault="00AB1277" w:rsidP="00840B91">
      <w:pPr>
        <w:pStyle w:val="Teksttreci20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76" w:lineRule="auto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powietrzna pompa </w:t>
      </w:r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ciepła - zespół urządzeń służących do przygotowania ciepłej wody użytkowe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j</w:t>
      </w:r>
      <w:r w:rsidR="00F73436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oraz ogrzewania i chłodzenia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w budynku </w:t>
      </w:r>
      <w:r w:rsidR="00F73436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mieszkalnym z </w:t>
      </w:r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wykorzystaniem </w:t>
      </w:r>
      <w:proofErr w:type="spellStart"/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aerotermicznych</w:t>
      </w:r>
      <w:proofErr w:type="spellEnd"/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źr</w:t>
      </w:r>
      <w:r w:rsidR="00F73436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ódeł ciepła (energii powietrza);</w:t>
      </w:r>
    </w:p>
    <w:p w:rsidR="003051F8" w:rsidRPr="00972DBA" w:rsidRDefault="00F73436" w:rsidP="00840B91">
      <w:pPr>
        <w:pStyle w:val="Teksttreci20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276" w:lineRule="auto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kocioł na biomasę </w:t>
      </w:r>
      <w:r w:rsidR="003051F8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–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</w:t>
      </w:r>
      <w:r w:rsidR="003051F8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urządzenie do ogrzewania budynku mieszkalnego, </w:t>
      </w:r>
      <w:r w:rsidR="003051F8" w:rsidRPr="00972DBA">
        <w:rPr>
          <w:rFonts w:asciiTheme="majorHAnsi" w:hAnsiTheme="majorHAnsi"/>
          <w:sz w:val="24"/>
          <w:szCs w:val="24"/>
        </w:rPr>
        <w:t xml:space="preserve">paliwem pochodzenia roślinnego (sprasowane trociny i wióry, słoma oraz ziarna zbóż i pestki owoców). </w:t>
      </w:r>
    </w:p>
    <w:p w:rsidR="00B638F4" w:rsidRPr="00972DBA" w:rsidRDefault="003051F8" w:rsidP="00840B91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6" w:lineRule="auto"/>
        <w:ind w:left="280" w:hanging="280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Projekt</w:t>
      </w:r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- przedsięwzięcie polegające na kompleksowym wykonaniu przez Gminę</w:t>
      </w:r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br/>
        <w:t>instalacji OZE na/w budynkach mieszkalnych stanow</w:t>
      </w:r>
      <w:r w:rsidR="00840B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iących własność / współwłasność </w:t>
      </w:r>
      <w:r w:rsidR="00B638F4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Mieszkańców oraz/lub własność Gminy.</w:t>
      </w:r>
    </w:p>
    <w:p w:rsidR="00B638F4" w:rsidRPr="00972DBA" w:rsidRDefault="00B638F4" w:rsidP="00840B91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76" w:lineRule="auto"/>
        <w:ind w:left="280" w:hanging="280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Umowa - umowa zawarta pomiędzy Gminą i Mieszkańcem, ustalająca szczegółowo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br/>
        <w:t>obowiązki stron w zakresie przygotowania i rea</w:t>
      </w:r>
      <w:r w:rsidR="00840B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lizacji Projektu, w tym również warunki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wykonania i eksploatacji instalacji OZE.</w:t>
      </w:r>
    </w:p>
    <w:p w:rsidR="00B638F4" w:rsidRPr="00972DBA" w:rsidRDefault="00B638F4" w:rsidP="00840B91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275" w:line="276" w:lineRule="auto"/>
        <w:ind w:left="280" w:hanging="280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Regulamin - niniejszy regulamin.</w:t>
      </w:r>
    </w:p>
    <w:p w:rsidR="00273F52" w:rsidRPr="00972DBA" w:rsidRDefault="00273F52" w:rsidP="00840B91">
      <w:pPr>
        <w:pStyle w:val="Nagwek10"/>
        <w:shd w:val="clear" w:color="auto" w:fill="auto"/>
        <w:spacing w:before="0" w:after="259" w:line="276" w:lineRule="auto"/>
        <w:ind w:right="20"/>
        <w:rPr>
          <w:rFonts w:asciiTheme="majorHAnsi" w:hAnsiTheme="majorHAnsi"/>
          <w:color w:val="00000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lastRenderedPageBreak/>
        <w:t>§ 2 Postanowienia ogólne</w:t>
      </w:r>
    </w:p>
    <w:p w:rsidR="00273F52" w:rsidRPr="00972DBA" w:rsidRDefault="00273F52" w:rsidP="00840B91">
      <w:pPr>
        <w:pStyle w:val="Nagwek10"/>
        <w:numPr>
          <w:ilvl w:val="0"/>
          <w:numId w:val="4"/>
        </w:numPr>
        <w:shd w:val="clear" w:color="auto" w:fill="auto"/>
        <w:spacing w:before="0" w:line="276" w:lineRule="auto"/>
        <w:ind w:left="284" w:right="20" w:hanging="284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Regulamin określa zasady uczestnictwa Mieszkańców </w:t>
      </w:r>
      <w:r w:rsidR="00030EDF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w Projekcie, którego celem jest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zwiększenie poziomu produkcji energii elektrycznej i cieplnej ze źródeł odnawialnych</w:t>
      </w:r>
      <w:r w:rsidR="00030EDF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.</w:t>
      </w:r>
    </w:p>
    <w:p w:rsidR="00030EDF" w:rsidRPr="00972DBA" w:rsidRDefault="00030EDF" w:rsidP="00840B91">
      <w:pPr>
        <w:pStyle w:val="Nagwek10"/>
        <w:numPr>
          <w:ilvl w:val="0"/>
          <w:numId w:val="4"/>
        </w:numPr>
        <w:shd w:val="clear" w:color="auto" w:fill="auto"/>
        <w:spacing w:before="0" w:line="276" w:lineRule="auto"/>
        <w:ind w:left="284" w:right="20" w:hanging="284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Realizacja Projektu nastąpi wyłącznie w przypadku uzyskania dofinansowania ze środków Unii Europejskiej za pośrednictwem Regionalnego Programu Operacyjnego Województwa Pomorskiego 2014</w:t>
      </w:r>
      <w:r w:rsidR="003148B7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 – 2020 w ramach konkursu RPPM.10.03.01-IŻ.00-22-001/16 dla Poddziałania 10.3.1 Odnawialne źródła energi</w:t>
      </w:r>
      <w:r w:rsidR="00BF715E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i, w odpowiedzi na którym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 Gmina złoży wniosek o dofinansowanie Projektu.</w:t>
      </w:r>
    </w:p>
    <w:p w:rsidR="00BF715E" w:rsidRPr="00972DBA" w:rsidRDefault="00BF715E" w:rsidP="00840B91">
      <w:pPr>
        <w:pStyle w:val="Nagwek10"/>
        <w:numPr>
          <w:ilvl w:val="0"/>
          <w:numId w:val="4"/>
        </w:numPr>
        <w:shd w:val="clear" w:color="auto" w:fill="auto"/>
        <w:spacing w:before="0" w:line="276" w:lineRule="auto"/>
        <w:ind w:left="284" w:right="20" w:hanging="284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sz w:val="24"/>
          <w:szCs w:val="24"/>
        </w:rPr>
        <w:t>Uczestnictwo mieszkańca w projekcie jest dobrowolne.</w:t>
      </w:r>
    </w:p>
    <w:p w:rsidR="009D6329" w:rsidRPr="00972DBA" w:rsidRDefault="00094D38" w:rsidP="00840B91">
      <w:pPr>
        <w:pStyle w:val="Nagwek10"/>
        <w:numPr>
          <w:ilvl w:val="0"/>
          <w:numId w:val="4"/>
        </w:numPr>
        <w:shd w:val="clear" w:color="auto" w:fill="auto"/>
        <w:spacing w:before="0" w:line="276" w:lineRule="auto"/>
        <w:ind w:left="284" w:right="20" w:hanging="284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Warunkiem udziału w Projekcie jest </w:t>
      </w:r>
      <w:r w:rsidRPr="00C0725B">
        <w:rPr>
          <w:rFonts w:asciiTheme="majorHAnsi" w:hAnsiTheme="majorHAnsi"/>
          <w:b w:val="0"/>
          <w:color w:val="000000"/>
          <w:sz w:val="24"/>
          <w:szCs w:val="24"/>
          <w:u w:val="single"/>
          <w:lang w:eastAsia="pl-PL" w:bidi="pl-PL"/>
        </w:rPr>
        <w:t>nie wykorzystywanie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 instalacji OZE na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br/>
        <w:t>potrzeby prowadzenia działalności gospodarczej (w tym również działalności rolniczej lub agroturystycznej) na nieruchomości i/lub w budynku mieszkalnym.</w:t>
      </w:r>
    </w:p>
    <w:p w:rsidR="009D6329" w:rsidRPr="00972DBA" w:rsidRDefault="009D6329" w:rsidP="00840B91">
      <w:pPr>
        <w:pStyle w:val="Nagwek10"/>
        <w:numPr>
          <w:ilvl w:val="0"/>
          <w:numId w:val="4"/>
        </w:numPr>
        <w:shd w:val="clear" w:color="auto" w:fill="auto"/>
        <w:spacing w:before="0" w:line="276" w:lineRule="auto"/>
        <w:ind w:left="284" w:right="20" w:hanging="284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Udział Mieszkańca w Projekcie jest możliwy pod warunkiem:</w:t>
      </w:r>
    </w:p>
    <w:p w:rsidR="009D6329" w:rsidRPr="00972DBA" w:rsidRDefault="009D6329" w:rsidP="00840B91">
      <w:pPr>
        <w:pStyle w:val="Teksttreci20"/>
        <w:numPr>
          <w:ilvl w:val="0"/>
          <w:numId w:val="7"/>
        </w:numPr>
        <w:shd w:val="clear" w:color="auto" w:fill="auto"/>
        <w:tabs>
          <w:tab w:val="left" w:pos="1043"/>
        </w:tabs>
        <w:spacing w:before="0" w:line="276" w:lineRule="auto"/>
        <w:ind w:left="655" w:hanging="375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uregulowanego stanu prawnego nieruchomości i budynku mieszkalnego,</w:t>
      </w:r>
    </w:p>
    <w:p w:rsidR="009D6329" w:rsidRPr="00972DBA" w:rsidRDefault="009D6329" w:rsidP="00840B91">
      <w:pPr>
        <w:pStyle w:val="Teksttreci20"/>
        <w:numPr>
          <w:ilvl w:val="0"/>
          <w:numId w:val="7"/>
        </w:numPr>
        <w:shd w:val="clear" w:color="auto" w:fill="auto"/>
        <w:tabs>
          <w:tab w:val="left" w:pos="1067"/>
        </w:tabs>
        <w:spacing w:before="0" w:line="276" w:lineRule="auto"/>
        <w:ind w:left="655" w:hanging="375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złożenia przez Mieszkańca ankiety dla potrzeb realizacji Projektu,</w:t>
      </w:r>
    </w:p>
    <w:p w:rsidR="009D6329" w:rsidRPr="00972DBA" w:rsidRDefault="009D6329" w:rsidP="00840B91">
      <w:pPr>
        <w:pStyle w:val="Teksttreci20"/>
        <w:numPr>
          <w:ilvl w:val="0"/>
          <w:numId w:val="7"/>
        </w:numPr>
        <w:shd w:val="clear" w:color="auto" w:fill="auto"/>
        <w:tabs>
          <w:tab w:val="left" w:pos="1067"/>
        </w:tabs>
        <w:spacing w:before="0" w:line="276" w:lineRule="auto"/>
        <w:ind w:left="655" w:hanging="375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zawarcia Umowy przez Gminę i Mieszkańca i przestrzegania jej postanowień.</w:t>
      </w:r>
    </w:p>
    <w:p w:rsidR="00E10722" w:rsidRPr="00972DBA" w:rsidRDefault="00790934" w:rsidP="00840B91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6" w:lineRule="auto"/>
        <w:ind w:left="709" w:hanging="425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wniesienia</w:t>
      </w:r>
      <w:r w:rsidR="009D6329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</w:t>
      </w:r>
      <w:r w:rsidR="002265E6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wkładu własnego do przedmiotowej inwestycji w wysokości</w:t>
      </w:r>
      <w:r w:rsidR="00301634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</w:t>
      </w:r>
      <w:r w:rsidR="006406F5">
        <w:rPr>
          <w:rFonts w:asciiTheme="majorHAnsi" w:hAnsiTheme="majorHAnsi"/>
          <w:sz w:val="24"/>
          <w:szCs w:val="24"/>
          <w:lang w:eastAsia="pl-PL" w:bidi="pl-PL"/>
        </w:rPr>
        <w:t>powyżej</w:t>
      </w:r>
      <w:r w:rsidR="002265E6" w:rsidRPr="00CB7586">
        <w:rPr>
          <w:rFonts w:asciiTheme="majorHAnsi" w:hAnsiTheme="majorHAnsi"/>
          <w:sz w:val="24"/>
          <w:szCs w:val="24"/>
          <w:lang w:eastAsia="pl-PL" w:bidi="pl-PL"/>
        </w:rPr>
        <w:t xml:space="preserve"> </w:t>
      </w:r>
      <w:r w:rsidR="00CB7586" w:rsidRPr="00CB7586">
        <w:rPr>
          <w:rFonts w:asciiTheme="majorHAnsi" w:hAnsiTheme="majorHAnsi"/>
          <w:sz w:val="24"/>
          <w:szCs w:val="24"/>
          <w:lang w:eastAsia="pl-PL" w:bidi="pl-PL"/>
        </w:rPr>
        <w:t>20</w:t>
      </w:r>
      <w:r w:rsidR="002265E6" w:rsidRPr="00CB7586">
        <w:rPr>
          <w:rFonts w:asciiTheme="majorHAnsi" w:hAnsiTheme="majorHAnsi"/>
          <w:sz w:val="24"/>
          <w:szCs w:val="24"/>
          <w:lang w:eastAsia="pl-PL" w:bidi="pl-PL"/>
        </w:rPr>
        <w:t xml:space="preserve">% </w:t>
      </w:r>
      <w:r w:rsidR="002265E6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kosztów kwalifikowalnych</w:t>
      </w:r>
      <w:r w:rsidR="009D6329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</w:t>
      </w:r>
      <w:r w:rsidRPr="00972DBA">
        <w:rPr>
          <w:rFonts w:asciiTheme="majorHAnsi" w:hAnsiTheme="majorHAnsi"/>
          <w:sz w:val="24"/>
          <w:szCs w:val="24"/>
        </w:rPr>
        <w:t>wynikających z wartości indywidualnego zestawu kolektorów słonecznych, paneli fotowoltaicznych, pompy ciepła, kotła na biomasę wycenionego przez wykonawcę wyło</w:t>
      </w:r>
      <w:r w:rsidR="007C292F">
        <w:rPr>
          <w:rFonts w:asciiTheme="majorHAnsi" w:hAnsiTheme="majorHAnsi"/>
          <w:sz w:val="24"/>
          <w:szCs w:val="24"/>
        </w:rPr>
        <w:t>nionego w drodze postępowania o </w:t>
      </w:r>
      <w:r w:rsidRPr="00972DBA">
        <w:rPr>
          <w:rFonts w:asciiTheme="majorHAnsi" w:hAnsiTheme="majorHAnsi"/>
          <w:sz w:val="24"/>
          <w:szCs w:val="24"/>
        </w:rPr>
        <w:t xml:space="preserve">udzielenie zamówienia publicznego </w:t>
      </w:r>
    </w:p>
    <w:p w:rsidR="002265E6" w:rsidRPr="00972DBA" w:rsidRDefault="00E10722" w:rsidP="00840B91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76" w:lineRule="auto"/>
        <w:ind w:left="709" w:hanging="425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sz w:val="24"/>
          <w:szCs w:val="24"/>
        </w:rPr>
        <w:t>u</w:t>
      </w:r>
      <w:r w:rsidR="002265E6" w:rsidRPr="00972DBA">
        <w:rPr>
          <w:rFonts w:asciiTheme="majorHAnsi" w:hAnsiTheme="majorHAnsi"/>
          <w:sz w:val="24"/>
          <w:szCs w:val="24"/>
        </w:rPr>
        <w:t xml:space="preserve">dział własny Właściciel zobowiązany jest wpłacić w terminie 14 dni od wezwania przez Gminę na rachunek </w:t>
      </w:r>
      <w:r w:rsidR="002265E6" w:rsidRPr="007D523C">
        <w:rPr>
          <w:rFonts w:asciiTheme="majorHAnsi" w:hAnsiTheme="majorHAnsi"/>
          <w:color w:val="FF0000"/>
          <w:sz w:val="24"/>
          <w:szCs w:val="24"/>
        </w:rPr>
        <w:t xml:space="preserve">Gminy </w:t>
      </w:r>
      <w:r w:rsidR="004441CC">
        <w:rPr>
          <w:rFonts w:asciiTheme="majorHAnsi" w:hAnsiTheme="majorHAnsi"/>
          <w:color w:val="FF0000"/>
          <w:sz w:val="24"/>
          <w:szCs w:val="24"/>
        </w:rPr>
        <w:t>Czarna Dąbrówka</w:t>
      </w:r>
      <w:r w:rsidR="002265E6" w:rsidRPr="007D523C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2265E6" w:rsidRPr="00972DBA">
        <w:rPr>
          <w:rFonts w:asciiTheme="majorHAnsi" w:hAnsiTheme="majorHAnsi"/>
          <w:sz w:val="24"/>
          <w:szCs w:val="24"/>
        </w:rPr>
        <w:t>wskazany w wezwaniu.</w:t>
      </w:r>
    </w:p>
    <w:p w:rsidR="007168FE" w:rsidRPr="007C292F" w:rsidRDefault="00E10722" w:rsidP="007C292F">
      <w:pPr>
        <w:pStyle w:val="Nagwek10"/>
        <w:numPr>
          <w:ilvl w:val="0"/>
          <w:numId w:val="4"/>
        </w:numPr>
        <w:shd w:val="clear" w:color="auto" w:fill="auto"/>
        <w:spacing w:before="0" w:after="240" w:line="276" w:lineRule="auto"/>
        <w:ind w:left="284" w:right="20" w:hanging="284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Jeżeli nieruchomość, na której położony jest budynek mieszkalny stanowi przedmiot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br/>
        <w:t>współwłasności, postanowienia Regulaminu i Umo</w:t>
      </w:r>
      <w:r w:rsidR="007168FE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wy dotyczące Mieszkańca stosuje się do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wszystkich współwłaścicieli. W takim przypadku wsz</w:t>
      </w:r>
      <w:r w:rsidR="007168FE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yscy współwłaściciele muszą być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łącznie stroną umowy, a wszystkie z</w:t>
      </w:r>
      <w:r w:rsidR="007168FE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obowiązania z umowy wynikające, zgodnie z art. 370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Kodeksu Cywilnego, współwłaściciele zaciągają solidarnie</w:t>
      </w:r>
      <w:r w:rsidR="007168FE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.</w:t>
      </w:r>
    </w:p>
    <w:p w:rsidR="005B3D07" w:rsidRPr="00972DBA" w:rsidRDefault="005B3D07" w:rsidP="007C292F">
      <w:pPr>
        <w:pStyle w:val="Nagwek10"/>
        <w:shd w:val="clear" w:color="auto" w:fill="auto"/>
        <w:spacing w:before="0" w:after="240" w:line="276" w:lineRule="auto"/>
        <w:ind w:left="284" w:right="20"/>
        <w:rPr>
          <w:rFonts w:asciiTheme="majorHAnsi" w:hAnsiTheme="majorHAnsi"/>
          <w:color w:val="000000"/>
          <w:sz w:val="24"/>
          <w:szCs w:val="24"/>
          <w:lang w:eastAsia="pl-PL" w:bidi="pl-PL"/>
        </w:rPr>
      </w:pPr>
      <w:bookmarkStart w:id="4" w:name="bookmark4"/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§ 3 Warunki montażu instalacji OZE</w:t>
      </w:r>
      <w:bookmarkEnd w:id="4"/>
    </w:p>
    <w:p w:rsidR="005B3D07" w:rsidRPr="00972DBA" w:rsidRDefault="00D86C37" w:rsidP="00840B91">
      <w:pPr>
        <w:pStyle w:val="Nagwek10"/>
        <w:numPr>
          <w:ilvl w:val="0"/>
          <w:numId w:val="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Podstawową dokumentacją techniczną na potrzeby Projektu, będzie studium wykonalności</w:t>
      </w:r>
      <w:r w:rsidR="00526635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 (SW)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 oraz program funkcjonalno-użytkowy </w:t>
      </w:r>
      <w:r w:rsidR="00526635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(PFU)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dla zak</w:t>
      </w:r>
      <w:r w:rsidR="00526635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upu i 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montażu instalacji OZE na nieru</w:t>
      </w:r>
      <w:r w:rsidR="00526635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chomościach Mieszkańców i Gminy, sporządzone na podstawie ankiety złożonych przez Mieszkańców. PFU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będzie sporządzony na potrzeby realizacji projektu w trybie</w:t>
      </w:r>
      <w:r w:rsidR="00526635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 „zaprojektuj i wybuduj”. Koszt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wykonania PFU pokryje </w:t>
      </w:r>
      <w:r w:rsidRPr="007D523C">
        <w:rPr>
          <w:rFonts w:asciiTheme="majorHAnsi" w:hAnsiTheme="majorHAnsi"/>
          <w:b w:val="0"/>
          <w:color w:val="FF0000"/>
          <w:sz w:val="24"/>
          <w:szCs w:val="24"/>
          <w:lang w:eastAsia="pl-PL" w:bidi="pl-PL"/>
        </w:rPr>
        <w:t xml:space="preserve">Gmina </w:t>
      </w:r>
      <w:r w:rsidR="004441CC">
        <w:rPr>
          <w:rFonts w:asciiTheme="majorHAnsi" w:hAnsiTheme="majorHAnsi"/>
          <w:b w:val="0"/>
          <w:color w:val="FF0000"/>
          <w:sz w:val="24"/>
          <w:szCs w:val="24"/>
          <w:lang w:eastAsia="pl-PL" w:bidi="pl-PL"/>
        </w:rPr>
        <w:t>Czarna Dąbrówka</w:t>
      </w:r>
      <w:r w:rsidR="00FF4C05" w:rsidRPr="007D523C">
        <w:rPr>
          <w:rFonts w:asciiTheme="majorHAnsi" w:hAnsiTheme="majorHAnsi"/>
          <w:b w:val="0"/>
          <w:color w:val="FF0000"/>
          <w:sz w:val="24"/>
          <w:szCs w:val="24"/>
          <w:lang w:eastAsia="pl-PL" w:bidi="pl-PL"/>
        </w:rPr>
        <w:t>.</w:t>
      </w:r>
    </w:p>
    <w:p w:rsidR="00526635" w:rsidRPr="00972DBA" w:rsidRDefault="00544261" w:rsidP="00840B91">
      <w:pPr>
        <w:pStyle w:val="Nagwek10"/>
        <w:numPr>
          <w:ilvl w:val="0"/>
          <w:numId w:val="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Założeniem Projektu jest montaż instalacji OZE na dachach/w pomieszczeniach technicznych (kotłowniach) budynków mieszkalnych.</w:t>
      </w:r>
    </w:p>
    <w:p w:rsidR="00534F96" w:rsidRPr="00972DBA" w:rsidRDefault="00554199" w:rsidP="00840B91">
      <w:pPr>
        <w:pStyle w:val="Nagwek10"/>
        <w:numPr>
          <w:ilvl w:val="0"/>
          <w:numId w:val="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Nie dopuszcza się montażu instalacji OZE (instalacji fotowoltaicznej i solarnej) na budynkach mieszkalnych, których dachy pokryte są materiałami lub wyrobami zawierającymi azbest. Właściciele takich budynków mogą wziąć udział w Projekcie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lastRenderedPageBreak/>
        <w:t>pod warunkiem złożenia oświadczenia, że przed wykonaniem instalacji OZE, na własny koszt i zgodnie z obowiązującymi przepisami prawa, wymienią pokrycie dachowe na nowe. Wymiana pokrycia dachowego musi zostać zakończona nie później niż przed terminem rozpoczęcia montażu instalacji OZE na budynku mieszkalnym.</w:t>
      </w:r>
    </w:p>
    <w:p w:rsidR="00534F96" w:rsidRPr="00972DBA" w:rsidRDefault="00750574" w:rsidP="00840B91">
      <w:pPr>
        <w:pStyle w:val="Nagwek10"/>
        <w:numPr>
          <w:ilvl w:val="0"/>
          <w:numId w:val="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Właściciel/współwłaściciel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ab/>
        <w:t>budynku zobo</w:t>
      </w:r>
      <w:r w:rsidR="000336D7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wiązuje się do podpisania umowy </w:t>
      </w:r>
      <w:r w:rsidR="00534F96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nieodpłatnego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użyczenia nieruchomości, w celu montażu</w:t>
      </w:r>
      <w:r w:rsidR="00534F96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 instalacji, na czas realizacji projektu i na 5 letni okres 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trwałości projektu zgodnie z warunkami RPO WP 2014-2020.</w:t>
      </w:r>
    </w:p>
    <w:p w:rsidR="00534F96" w:rsidRPr="00972DBA" w:rsidRDefault="00750574" w:rsidP="00840B91">
      <w:pPr>
        <w:pStyle w:val="Nagwek10"/>
        <w:numPr>
          <w:ilvl w:val="0"/>
          <w:numId w:val="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Wykonane instalacje w całym okresie trwałości projek</w:t>
      </w:r>
      <w:r w:rsidR="007C292F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tu stanowić będą własność </w:t>
      </w:r>
      <w:r w:rsidR="007C292F" w:rsidRPr="007D523C">
        <w:rPr>
          <w:rFonts w:asciiTheme="majorHAnsi" w:hAnsiTheme="majorHAnsi"/>
          <w:b w:val="0"/>
          <w:color w:val="FF0000"/>
          <w:sz w:val="24"/>
          <w:szCs w:val="24"/>
          <w:lang w:eastAsia="pl-PL" w:bidi="pl-PL"/>
        </w:rPr>
        <w:t xml:space="preserve">Gminy </w:t>
      </w:r>
      <w:r w:rsidR="004441CC">
        <w:rPr>
          <w:rFonts w:asciiTheme="majorHAnsi" w:hAnsiTheme="majorHAnsi"/>
          <w:b w:val="0"/>
          <w:color w:val="FF0000"/>
          <w:sz w:val="24"/>
          <w:szCs w:val="24"/>
          <w:lang w:eastAsia="pl-PL" w:bidi="pl-PL"/>
        </w:rPr>
        <w:t>Czarna Dąbrówka</w:t>
      </w:r>
      <w:r w:rsidR="00F76961" w:rsidRPr="007D523C">
        <w:rPr>
          <w:rFonts w:asciiTheme="majorHAnsi" w:hAnsiTheme="majorHAnsi"/>
          <w:b w:val="0"/>
          <w:color w:val="FF0000"/>
          <w:sz w:val="24"/>
          <w:szCs w:val="24"/>
          <w:lang w:eastAsia="pl-PL" w:bidi="pl-PL"/>
        </w:rPr>
        <w:t>.</w:t>
      </w:r>
    </w:p>
    <w:p w:rsidR="00750574" w:rsidRPr="00972DBA" w:rsidRDefault="00750574" w:rsidP="00840B91">
      <w:pPr>
        <w:pStyle w:val="Nagwek10"/>
        <w:numPr>
          <w:ilvl w:val="0"/>
          <w:numId w:val="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Okres gwarancji na zamontowane instalacje będzie wynosił min. 5 lat.</w:t>
      </w:r>
    </w:p>
    <w:p w:rsidR="00750574" w:rsidRPr="00972DBA" w:rsidRDefault="000336D7" w:rsidP="00840B91">
      <w:pPr>
        <w:pStyle w:val="Nagwek10"/>
        <w:numPr>
          <w:ilvl w:val="0"/>
          <w:numId w:val="9"/>
        </w:numPr>
        <w:shd w:val="clear" w:color="auto" w:fill="auto"/>
        <w:spacing w:before="0" w:line="276" w:lineRule="auto"/>
        <w:ind w:left="426" w:right="20" w:hanging="426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Uczestnik projektu jest zobowiązany do podpisania umowy dotyczącej ustalenia wzajemnych zobowiązań stron pod względem organizacyjnym i finansowym oraz do wniesienia udziału w kosztach realizacji projektu.</w:t>
      </w:r>
    </w:p>
    <w:p w:rsidR="00AF66D9" w:rsidRPr="00214F68" w:rsidRDefault="00123FC4" w:rsidP="00214F68">
      <w:pPr>
        <w:pStyle w:val="Nagwek10"/>
        <w:numPr>
          <w:ilvl w:val="0"/>
          <w:numId w:val="9"/>
        </w:numPr>
        <w:shd w:val="clear" w:color="auto" w:fill="auto"/>
        <w:spacing w:before="0" w:after="240" w:line="276" w:lineRule="auto"/>
        <w:ind w:left="426" w:right="20" w:hanging="426"/>
        <w:jc w:val="both"/>
        <w:rPr>
          <w:rFonts w:asciiTheme="majorHAnsi" w:hAnsiTheme="majorHAnsi"/>
          <w:b w:val="0"/>
          <w:sz w:val="24"/>
          <w:szCs w:val="24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Nie dokonanie przez uczestnika projektu wpłaty w terminie podanym w umowie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br/>
        <w:t>i w określonej wysokości będzie równoznaczne z rezygnacją z udz</w:t>
      </w:r>
      <w:r w:rsidR="00214F68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iału w projekcie i 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rozwiązaniem umowy.</w:t>
      </w:r>
    </w:p>
    <w:p w:rsidR="00F967BF" w:rsidRPr="00972DBA" w:rsidRDefault="00F967BF" w:rsidP="00214F68">
      <w:pPr>
        <w:pStyle w:val="Nagwek10"/>
        <w:shd w:val="clear" w:color="auto" w:fill="auto"/>
        <w:spacing w:before="0" w:after="240" w:line="276" w:lineRule="auto"/>
        <w:ind w:left="284" w:right="20"/>
        <w:rPr>
          <w:rFonts w:asciiTheme="majorHAnsi" w:hAnsiTheme="majorHAnsi"/>
          <w:color w:val="00000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§ 4 </w:t>
      </w:r>
      <w:r w:rsidR="001B4F89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Deklaracja</w:t>
      </w:r>
      <w:r w:rsidR="00214F68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udziału w projekcie</w:t>
      </w:r>
    </w:p>
    <w:p w:rsidR="00F967BF" w:rsidRPr="007D523C" w:rsidRDefault="00F967BF" w:rsidP="00214F68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color w:val="FF0000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Nabór wniosków prowadzony będzie w terminie </w:t>
      </w:r>
      <w:r w:rsidRPr="007D523C">
        <w:rPr>
          <w:rFonts w:asciiTheme="majorHAnsi" w:hAnsiTheme="majorHAnsi"/>
          <w:b/>
          <w:color w:val="000000"/>
          <w:sz w:val="24"/>
          <w:szCs w:val="24"/>
          <w:lang w:eastAsia="pl-PL" w:bidi="pl-PL"/>
        </w:rPr>
        <w:t xml:space="preserve">do </w:t>
      </w:r>
      <w:r w:rsidR="004B3F6F" w:rsidRPr="007D523C">
        <w:rPr>
          <w:rFonts w:asciiTheme="majorHAnsi" w:hAnsiTheme="majorHAnsi"/>
          <w:b/>
          <w:color w:val="000000"/>
          <w:sz w:val="24"/>
          <w:szCs w:val="24"/>
          <w:lang w:eastAsia="pl-PL" w:bidi="pl-PL"/>
        </w:rPr>
        <w:t>12 stycznia 2017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r. w </w:t>
      </w:r>
      <w:r w:rsidRPr="007D523C">
        <w:rPr>
          <w:rFonts w:asciiTheme="majorHAnsi" w:hAnsiTheme="majorHAnsi"/>
          <w:color w:val="FF0000"/>
          <w:sz w:val="24"/>
          <w:szCs w:val="24"/>
          <w:lang w:eastAsia="pl-PL" w:bidi="pl-PL"/>
        </w:rPr>
        <w:t xml:space="preserve">Urzędzie Gminy </w:t>
      </w:r>
      <w:r w:rsidR="004441CC">
        <w:rPr>
          <w:rFonts w:asciiTheme="majorHAnsi" w:hAnsiTheme="majorHAnsi"/>
          <w:color w:val="FF0000"/>
          <w:sz w:val="24"/>
          <w:szCs w:val="24"/>
          <w:lang w:eastAsia="pl-PL" w:bidi="pl-PL"/>
        </w:rPr>
        <w:t>Czarna Dąbrówka</w:t>
      </w:r>
      <w:r w:rsidRPr="007D523C">
        <w:rPr>
          <w:rFonts w:asciiTheme="majorHAnsi" w:hAnsiTheme="majorHAnsi"/>
          <w:color w:val="FF0000"/>
          <w:sz w:val="24"/>
          <w:szCs w:val="24"/>
          <w:lang w:eastAsia="pl-PL" w:bidi="pl-PL"/>
        </w:rPr>
        <w:t xml:space="preserve">, </w:t>
      </w:r>
      <w:r w:rsidR="004441CC">
        <w:rPr>
          <w:rFonts w:asciiTheme="majorHAnsi" w:hAnsiTheme="majorHAnsi"/>
          <w:color w:val="FF0000"/>
          <w:sz w:val="24"/>
          <w:szCs w:val="24"/>
          <w:lang w:eastAsia="pl-PL" w:bidi="pl-PL"/>
        </w:rPr>
        <w:t>ul. Gdańska 5, 77-116 Czarna Dąbrówka</w:t>
      </w:r>
      <w:r w:rsidR="00E11987" w:rsidRPr="007D523C">
        <w:rPr>
          <w:rFonts w:asciiTheme="majorHAnsi" w:hAnsiTheme="majorHAnsi"/>
          <w:color w:val="FF0000"/>
          <w:sz w:val="24"/>
          <w:szCs w:val="24"/>
          <w:lang w:eastAsia="pl-PL" w:bidi="pl-PL"/>
        </w:rPr>
        <w:t>.</w:t>
      </w:r>
    </w:p>
    <w:p w:rsidR="00F967BF" w:rsidRPr="00A12993" w:rsidRDefault="00F967BF" w:rsidP="00214F68">
      <w:pPr>
        <w:pStyle w:val="Teksttreci6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A12993">
        <w:rPr>
          <w:rFonts w:asciiTheme="majorHAnsi" w:hAnsiTheme="majorHAnsi"/>
          <w:color w:val="000000"/>
          <w:sz w:val="24"/>
          <w:szCs w:val="24"/>
          <w:lang w:eastAsia="pl-PL" w:bidi="pl-PL"/>
        </w:rPr>
        <w:t>Deklaracje mieszkańców będą rozpatrywane według kolejności ich składania.</w:t>
      </w:r>
    </w:p>
    <w:p w:rsidR="00F075D5" w:rsidRPr="00DD4CD6" w:rsidRDefault="00F967BF" w:rsidP="00214F68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Ankiety uczestnictwa złożone po terminie nie będą rozpatrywane.</w:t>
      </w:r>
    </w:p>
    <w:p w:rsidR="00DD4CD6" w:rsidRPr="00972DBA" w:rsidRDefault="00DD4CD6" w:rsidP="00214F68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Każdy z mieszkańców </w:t>
      </w:r>
      <w:r w:rsidR="00E25A54">
        <w:rPr>
          <w:rFonts w:asciiTheme="majorHAnsi" w:hAnsiTheme="majorHAnsi"/>
          <w:color w:val="000000"/>
          <w:sz w:val="24"/>
          <w:szCs w:val="24"/>
          <w:lang w:eastAsia="pl-PL" w:bidi="pl-PL"/>
        </w:rPr>
        <w:t>może złożyć deklaracj</w:t>
      </w:r>
      <w:r w:rsidR="00F93236">
        <w:rPr>
          <w:rFonts w:asciiTheme="majorHAnsi" w:hAnsiTheme="majorHAnsi"/>
          <w:color w:val="000000"/>
          <w:sz w:val="24"/>
          <w:szCs w:val="24"/>
          <w:lang w:eastAsia="pl-PL" w:bidi="pl-PL"/>
        </w:rPr>
        <w:t>e</w:t>
      </w:r>
      <w:r w:rsidR="00E25A54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na max 2 instala</w:t>
      </w:r>
      <w:r w:rsidR="00F93236">
        <w:rPr>
          <w:rFonts w:asciiTheme="majorHAnsi" w:hAnsiTheme="majorHAnsi"/>
          <w:color w:val="000000"/>
          <w:sz w:val="24"/>
          <w:szCs w:val="24"/>
          <w:lang w:eastAsia="pl-PL" w:bidi="pl-PL"/>
        </w:rPr>
        <w:t>cj</w:t>
      </w:r>
      <w:r w:rsidR="00A22F51">
        <w:rPr>
          <w:rFonts w:asciiTheme="majorHAnsi" w:hAnsiTheme="majorHAnsi"/>
          <w:color w:val="000000"/>
          <w:sz w:val="24"/>
          <w:szCs w:val="24"/>
          <w:lang w:eastAsia="pl-PL" w:bidi="pl-PL"/>
        </w:rPr>
        <w:t>e</w:t>
      </w:r>
      <w:r w:rsidR="00F93236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odnawialnych źródeł energii. Należy w tym przypadku złożyć oddzielne deklaracje odpowiednio do planowanej instalacji.</w:t>
      </w:r>
      <w:r w:rsidR="00A22F5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Każda z deklaracji rozpatrywana jest indywidualnie. </w:t>
      </w:r>
      <w:r w:rsidR="006A4991">
        <w:rPr>
          <w:rFonts w:asciiTheme="majorHAnsi" w:hAnsiTheme="majorHAnsi"/>
          <w:color w:val="000000"/>
          <w:sz w:val="24"/>
          <w:szCs w:val="24"/>
          <w:lang w:eastAsia="pl-PL" w:bidi="pl-PL"/>
        </w:rPr>
        <w:t>Na etapie rozpatrywania deklaracji rozpatrywana będzie zasadność doboru</w:t>
      </w:r>
      <w:r w:rsidR="00E46C60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instalacji</w:t>
      </w:r>
      <w:r w:rsidR="006A4991">
        <w:rPr>
          <w:rFonts w:asciiTheme="majorHAnsi" w:hAnsiTheme="majorHAnsi"/>
          <w:color w:val="000000"/>
          <w:sz w:val="24"/>
          <w:szCs w:val="24"/>
          <w:lang w:eastAsia="pl-PL" w:bidi="pl-PL"/>
        </w:rPr>
        <w:t>.</w:t>
      </w:r>
    </w:p>
    <w:p w:rsidR="00824543" w:rsidRPr="00972DBA" w:rsidRDefault="00F967BF" w:rsidP="00214F68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Podstawą udziału w projekcie jest złożenie ankiety </w:t>
      </w:r>
      <w:r w:rsidR="004D5DA5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dot.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uczestnictwa </w:t>
      </w:r>
      <w:r w:rsidR="004D5DA5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w projekcie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(ankiety </w:t>
      </w:r>
      <w:r w:rsidR="008A5B10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dostępne są na stronie internetowej </w:t>
      </w:r>
      <w:r w:rsidRPr="007D523C">
        <w:rPr>
          <w:rFonts w:asciiTheme="majorHAnsi" w:hAnsiTheme="majorHAnsi"/>
          <w:color w:val="FF0000"/>
          <w:sz w:val="24"/>
          <w:szCs w:val="24"/>
          <w:lang w:eastAsia="pl-PL" w:bidi="pl-PL"/>
        </w:rPr>
        <w:t xml:space="preserve">Urzędu Gminy </w:t>
      </w:r>
      <w:r w:rsidR="004441CC">
        <w:rPr>
          <w:rFonts w:asciiTheme="majorHAnsi" w:hAnsiTheme="majorHAnsi"/>
          <w:color w:val="FF0000"/>
          <w:sz w:val="24"/>
          <w:szCs w:val="24"/>
          <w:lang w:eastAsia="pl-PL" w:bidi="pl-PL"/>
        </w:rPr>
        <w:t>Czarna Dąbrówka</w:t>
      </w:r>
      <w:r w:rsidRPr="007D523C">
        <w:rPr>
          <w:rFonts w:asciiTheme="majorHAnsi" w:hAnsiTheme="majorHAnsi"/>
          <w:color w:val="FF0000"/>
          <w:sz w:val="24"/>
          <w:szCs w:val="24"/>
          <w:lang w:eastAsia="pl-PL" w:bidi="pl-PL"/>
        </w:rPr>
        <w:t xml:space="preserve">, </w:t>
      </w:r>
      <w:r w:rsidR="004441CC">
        <w:rPr>
          <w:rFonts w:asciiTheme="majorHAnsi" w:hAnsiTheme="majorHAnsi"/>
          <w:color w:val="FF0000"/>
          <w:sz w:val="24"/>
          <w:szCs w:val="24"/>
          <w:lang w:eastAsia="pl-PL" w:bidi="pl-PL"/>
        </w:rPr>
        <w:t>www.czarnadabrowka</w:t>
      </w:r>
      <w:r w:rsidR="001E0990" w:rsidRPr="007D523C">
        <w:rPr>
          <w:rFonts w:asciiTheme="majorHAnsi" w:hAnsiTheme="majorHAnsi"/>
          <w:color w:val="FF0000"/>
          <w:sz w:val="24"/>
          <w:szCs w:val="24"/>
          <w:lang w:eastAsia="pl-PL" w:bidi="pl-PL"/>
        </w:rPr>
        <w:t>.pl</w:t>
      </w:r>
      <w:r w:rsidRPr="007D523C">
        <w:rPr>
          <w:rFonts w:asciiTheme="majorHAnsi" w:hAnsiTheme="majorHAnsi"/>
          <w:color w:val="FF0000"/>
          <w:sz w:val="24"/>
          <w:szCs w:val="24"/>
          <w:lang w:val="en-US" w:bidi="en-US"/>
        </w:rPr>
        <w:t>).</w:t>
      </w:r>
    </w:p>
    <w:p w:rsidR="00824543" w:rsidRPr="00972DBA" w:rsidRDefault="00F075D5" w:rsidP="00214F68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Jeżeli ankieta o udział w Projekcie zostanie wypełni</w:t>
      </w:r>
      <w:r w:rsidR="00214F68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ona nieprawidłowo, wnioskodawca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zostanie wezwany przez Gminę do usunięcia stwie</w:t>
      </w:r>
      <w:r w:rsidR="00214F68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rdzonych nieprawidłowości i/lub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uzupełnienia braków w wyznaczonym terminie, pod rygore</w:t>
      </w:r>
      <w:r w:rsidR="00214F68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m braku rozpatrzenia ankiety. W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przyp</w:t>
      </w:r>
      <w:r w:rsidR="00214F68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adku usunięcia nieprawidłowości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i/lub uzupełnienia</w:t>
      </w:r>
      <w:r w:rsidR="00214F68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braków w wyznaczonym terminie,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ankietę uważa się za złożoną w pierwotnym terminie jej wpływu.</w:t>
      </w:r>
    </w:p>
    <w:p w:rsidR="00824543" w:rsidRPr="008211B9" w:rsidRDefault="00F075D5" w:rsidP="00214F68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8211B9">
        <w:rPr>
          <w:rFonts w:asciiTheme="majorHAnsi" w:hAnsiTheme="majorHAnsi"/>
          <w:sz w:val="24"/>
          <w:szCs w:val="24"/>
          <w:lang w:eastAsia="pl-PL" w:bidi="pl-PL"/>
        </w:rPr>
        <w:t xml:space="preserve">Ustala się limit wydatków całkowitych Projektu w wysokości do </w:t>
      </w:r>
      <w:r w:rsidR="00E43A3F" w:rsidRPr="008211B9">
        <w:rPr>
          <w:rFonts w:asciiTheme="majorHAnsi" w:hAnsiTheme="majorHAnsi"/>
          <w:sz w:val="24"/>
          <w:szCs w:val="24"/>
          <w:lang w:eastAsia="pl-PL" w:bidi="pl-PL"/>
        </w:rPr>
        <w:t>5</w:t>
      </w:r>
      <w:r w:rsidR="0008370E" w:rsidRPr="008211B9">
        <w:rPr>
          <w:rFonts w:asciiTheme="majorHAnsi" w:hAnsiTheme="majorHAnsi"/>
          <w:sz w:val="24"/>
          <w:szCs w:val="24"/>
          <w:lang w:eastAsia="pl-PL" w:bidi="pl-PL"/>
        </w:rPr>
        <w:t>00 000,00</w:t>
      </w:r>
      <w:r w:rsidR="00824543" w:rsidRPr="008211B9">
        <w:rPr>
          <w:rFonts w:asciiTheme="majorHAnsi" w:hAnsiTheme="majorHAnsi"/>
          <w:sz w:val="24"/>
          <w:szCs w:val="24"/>
          <w:lang w:eastAsia="pl-PL" w:bidi="pl-PL"/>
        </w:rPr>
        <w:t xml:space="preserve"> zł</w:t>
      </w:r>
      <w:r w:rsidRPr="008211B9">
        <w:rPr>
          <w:rFonts w:asciiTheme="majorHAnsi" w:hAnsiTheme="majorHAnsi"/>
          <w:sz w:val="24"/>
          <w:szCs w:val="24"/>
          <w:lang w:eastAsia="pl-PL" w:bidi="pl-PL"/>
        </w:rPr>
        <w:t>. Mieszkańcy,</w:t>
      </w:r>
      <w:r w:rsidR="00FF0B5F" w:rsidRPr="008211B9">
        <w:rPr>
          <w:rFonts w:asciiTheme="majorHAnsi" w:hAnsiTheme="majorHAnsi"/>
          <w:sz w:val="24"/>
          <w:szCs w:val="24"/>
          <w:lang w:eastAsia="pl-PL" w:bidi="pl-PL"/>
        </w:rPr>
        <w:t xml:space="preserve"> </w:t>
      </w:r>
      <w:r w:rsidRPr="008211B9">
        <w:rPr>
          <w:rFonts w:asciiTheme="majorHAnsi" w:hAnsiTheme="majorHAnsi"/>
          <w:sz w:val="24"/>
          <w:szCs w:val="24"/>
          <w:lang w:eastAsia="pl-PL" w:bidi="pl-PL"/>
        </w:rPr>
        <w:t xml:space="preserve">którzy zgłoszą się do projektu poprzez </w:t>
      </w:r>
      <w:r w:rsidR="00004C91" w:rsidRPr="008211B9">
        <w:rPr>
          <w:rFonts w:asciiTheme="majorHAnsi" w:hAnsiTheme="majorHAnsi"/>
          <w:sz w:val="24"/>
          <w:szCs w:val="24"/>
          <w:lang w:eastAsia="pl-PL" w:bidi="pl-PL"/>
        </w:rPr>
        <w:t xml:space="preserve">złożenie wypełnionej ankiety po wykorzystaniu tego </w:t>
      </w:r>
      <w:r w:rsidRPr="008211B9">
        <w:rPr>
          <w:rFonts w:asciiTheme="majorHAnsi" w:hAnsiTheme="majorHAnsi"/>
          <w:sz w:val="24"/>
          <w:szCs w:val="24"/>
          <w:lang w:eastAsia="pl-PL" w:bidi="pl-PL"/>
        </w:rPr>
        <w:t>limitu, zostaną umieszczeni na liście rezerwowej uczestników Projektu.</w:t>
      </w:r>
      <w:r w:rsidR="000C534D" w:rsidRPr="008211B9">
        <w:rPr>
          <w:rFonts w:asciiTheme="majorHAnsi" w:hAnsiTheme="majorHAnsi"/>
          <w:sz w:val="24"/>
          <w:szCs w:val="24"/>
          <w:lang w:eastAsia="pl-PL" w:bidi="pl-PL"/>
        </w:rPr>
        <w:t xml:space="preserve"> Dopuszcza się możliwość zwiększenia limitu wydatków całkowitych Projektu.</w:t>
      </w:r>
    </w:p>
    <w:p w:rsidR="00004C91" w:rsidRPr="007D523C" w:rsidRDefault="00F075D5" w:rsidP="00004C91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color w:val="FF0000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lastRenderedPageBreak/>
        <w:t>Mieszkańcy, którzy złożą prawidłowo wypełnione i kom</w:t>
      </w:r>
      <w:r w:rsid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pletne ankiety przystąpienia do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projektu będą uwzględniani kolejno na liście uczestników </w:t>
      </w:r>
      <w:r w:rsid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i liście rezerwowej uczestników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Projektu według kolejności wpłynięcia ankiety do siedziby </w:t>
      </w:r>
      <w:r w:rsidRPr="007D523C">
        <w:rPr>
          <w:rFonts w:asciiTheme="majorHAnsi" w:hAnsiTheme="majorHAnsi"/>
          <w:color w:val="FF0000"/>
          <w:sz w:val="24"/>
          <w:szCs w:val="24"/>
          <w:lang w:eastAsia="pl-PL" w:bidi="pl-PL"/>
        </w:rPr>
        <w:t xml:space="preserve">Urzędu Gminy </w:t>
      </w:r>
      <w:r w:rsidR="004441CC">
        <w:rPr>
          <w:rFonts w:asciiTheme="majorHAnsi" w:hAnsiTheme="majorHAnsi"/>
          <w:color w:val="FF0000"/>
          <w:sz w:val="24"/>
          <w:szCs w:val="24"/>
          <w:lang w:eastAsia="pl-PL" w:bidi="pl-PL"/>
        </w:rPr>
        <w:t>Czarna Dąbrówka</w:t>
      </w:r>
      <w:r w:rsidR="00465EA6" w:rsidRPr="007D523C">
        <w:rPr>
          <w:rFonts w:asciiTheme="majorHAnsi" w:hAnsiTheme="majorHAnsi"/>
          <w:color w:val="FF0000"/>
          <w:sz w:val="24"/>
          <w:szCs w:val="24"/>
          <w:lang w:eastAsia="pl-PL" w:bidi="pl-PL"/>
        </w:rPr>
        <w:t>.</w:t>
      </w:r>
    </w:p>
    <w:p w:rsidR="00F075D5" w:rsidRPr="00004C91" w:rsidRDefault="00F075D5" w:rsidP="00004C91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>Wnioskodawca umieszczony na liście rezerwowej może zn</w:t>
      </w:r>
      <w:r w:rsid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aleźć się na liście uczestników </w:t>
      </w:r>
      <w:r w:rsidRP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>Projektu, w następujących przypadkach:</w:t>
      </w:r>
    </w:p>
    <w:p w:rsidR="00F075D5" w:rsidRPr="00972DBA" w:rsidRDefault="00F075D5" w:rsidP="00004C91">
      <w:pPr>
        <w:pStyle w:val="Teksttreci2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76" w:lineRule="auto"/>
        <w:ind w:left="709" w:hanging="283"/>
        <w:jc w:val="left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nie dojdzie do podpisania Umowy </w:t>
      </w:r>
      <w:r w:rsidR="001B4F89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z którymkolwiek z wnioskodawców umieszczonych </w:t>
      </w: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na liście uczestników Projektu,</w:t>
      </w:r>
    </w:p>
    <w:p w:rsidR="00F075D5" w:rsidRPr="00972DBA" w:rsidRDefault="00F075D5" w:rsidP="00004C91">
      <w:pPr>
        <w:pStyle w:val="Teksttreci2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76" w:lineRule="auto"/>
        <w:ind w:left="709" w:hanging="283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dojdzie do odstąpienia lub rozwiązania Umowy przez którąkolwiek ze stron,</w:t>
      </w:r>
    </w:p>
    <w:p w:rsidR="00004C91" w:rsidRDefault="00F075D5" w:rsidP="00004C91">
      <w:pPr>
        <w:pStyle w:val="Teksttreci2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76" w:lineRule="auto"/>
        <w:ind w:left="709" w:hanging="283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zwiększona zostanie liczba Mieszkańców, którzy mogą zostać objęci Projektem,</w:t>
      </w:r>
    </w:p>
    <w:p w:rsidR="00F967BF" w:rsidRPr="00004C91" w:rsidRDefault="00F075D5" w:rsidP="00004C91">
      <w:pPr>
        <w:pStyle w:val="Teksttreci20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24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Umieszczenie wnioskodawcy na liście Uczestników Projektu, </w:t>
      </w:r>
      <w:r w:rsidR="001B4F89" w:rsidRP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będzie podstawą do zawarcia </w:t>
      </w:r>
      <w:r w:rsidRP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>Umowy.</w:t>
      </w:r>
      <w:r w:rsidR="00F967BF" w:rsidRPr="00004C91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 </w:t>
      </w:r>
    </w:p>
    <w:p w:rsidR="00910CEA" w:rsidRPr="00972DBA" w:rsidRDefault="001B4F89" w:rsidP="00004C91">
      <w:pPr>
        <w:pStyle w:val="Nagwek10"/>
        <w:shd w:val="clear" w:color="auto" w:fill="auto"/>
        <w:spacing w:before="0" w:after="240" w:line="276" w:lineRule="auto"/>
        <w:ind w:left="284" w:right="20"/>
        <w:rPr>
          <w:rFonts w:asciiTheme="majorHAnsi" w:hAnsiTheme="majorHAnsi"/>
          <w:color w:val="00000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 xml:space="preserve">§ 5 </w:t>
      </w:r>
      <w:r w:rsidR="00910CEA"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Informacja o podstawowych ryzykach</w:t>
      </w:r>
    </w:p>
    <w:p w:rsidR="00845657" w:rsidRPr="00845657" w:rsidRDefault="00845657" w:rsidP="00004C91">
      <w:pPr>
        <w:pStyle w:val="Nagwek10"/>
        <w:numPr>
          <w:ilvl w:val="0"/>
          <w:numId w:val="14"/>
        </w:numPr>
        <w:shd w:val="clear" w:color="auto" w:fill="auto"/>
        <w:spacing w:before="0" w:line="276" w:lineRule="auto"/>
        <w:ind w:left="426" w:right="20" w:hanging="426"/>
        <w:jc w:val="both"/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</w:pPr>
      <w:r w:rsidRPr="00845657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Proces przygotowania i wdrażania Projektu wiąże s</w:t>
      </w:r>
      <w:r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 xml:space="preserve">ię z następującymi podstawowymi </w:t>
      </w:r>
      <w:proofErr w:type="spellStart"/>
      <w:r w:rsidRPr="00845657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ryzykami</w:t>
      </w:r>
      <w:proofErr w:type="spellEnd"/>
      <w:r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:</w:t>
      </w:r>
    </w:p>
    <w:p w:rsidR="00910CEA" w:rsidRPr="00972DBA" w:rsidRDefault="00910CEA" w:rsidP="00845657">
      <w:pPr>
        <w:pStyle w:val="Nagwek10"/>
        <w:numPr>
          <w:ilvl w:val="0"/>
          <w:numId w:val="17"/>
        </w:numPr>
        <w:shd w:val="clear" w:color="auto" w:fill="auto"/>
        <w:spacing w:before="0" w:line="276" w:lineRule="auto"/>
        <w:ind w:left="709" w:right="20" w:hanging="283"/>
        <w:jc w:val="both"/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nie otrzymania przez Gminę dofinansowania ze środków Regionalnego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br/>
        <w:t>Programu Operacyjnego Województwa Pomorskiego na lata 2014 -2020. W takim przypadku projekt nie będzie realizowany</w:t>
      </w:r>
      <w:r w:rsidR="002D7517"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.</w:t>
      </w:r>
    </w:p>
    <w:p w:rsidR="002D7517" w:rsidRPr="00972DBA" w:rsidRDefault="00311CBF" w:rsidP="00845657">
      <w:pPr>
        <w:pStyle w:val="Nagwek10"/>
        <w:numPr>
          <w:ilvl w:val="0"/>
          <w:numId w:val="17"/>
        </w:numPr>
        <w:shd w:val="clear" w:color="auto" w:fill="auto"/>
        <w:spacing w:before="0" w:line="276" w:lineRule="auto"/>
        <w:ind w:left="709" w:right="20" w:hanging="283"/>
        <w:jc w:val="both"/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konieczności wykonania dodatkowych robót budowlanych i/lub przeróbek budynku. Może zaistnieć na etapie wdrażania Projektu, w przypadku gdy stwierdzona zostanie konieczność wykonania dodatkowych robót budowlanych i/lub przeróbek w budynku, niezbędnych do montażu lub prawidłowego funkcjonowania instalacji OZE.</w:t>
      </w:r>
    </w:p>
    <w:p w:rsidR="00311CBF" w:rsidRPr="00972DBA" w:rsidRDefault="00311CBF" w:rsidP="00845657">
      <w:pPr>
        <w:pStyle w:val="Nagwek10"/>
        <w:numPr>
          <w:ilvl w:val="0"/>
          <w:numId w:val="17"/>
        </w:numPr>
        <w:shd w:val="clear" w:color="auto" w:fill="auto"/>
        <w:spacing w:before="0" w:line="276" w:lineRule="auto"/>
        <w:ind w:left="709" w:right="20" w:hanging="283"/>
        <w:jc w:val="both"/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długiego okresu związania warunkami umowy o udział w Projekcie. Ryzyko to może ujawnić się np.: w chwili konieczności zbycia nieruchomości. Wówczas sprzedający nieruchomość musi zapewnić przejęcie przez nabywcę nieruchomości praw i obowiązków wynikających z umowy o udział w Projekcie. Obejmuje ono również np.: brak możliwości przeróbek lub demontażu instalacji OZE w tym okresie, oraz demontażu pane</w:t>
      </w:r>
      <w:r w:rsidR="00DD1080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li fotowoltaicznych/solarnych i </w:t>
      </w: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przeznaczenia powierzchni dachu na inne cele.</w:t>
      </w:r>
    </w:p>
    <w:p w:rsidR="00CE6F89" w:rsidRPr="00DD1080" w:rsidRDefault="000C4791" w:rsidP="00DD1080">
      <w:pPr>
        <w:pStyle w:val="Nagwek10"/>
        <w:numPr>
          <w:ilvl w:val="0"/>
          <w:numId w:val="14"/>
        </w:numPr>
        <w:shd w:val="clear" w:color="auto" w:fill="auto"/>
        <w:spacing w:before="0" w:after="240" w:line="276" w:lineRule="auto"/>
        <w:ind w:left="426" w:right="20" w:hanging="426"/>
        <w:jc w:val="both"/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b w:val="0"/>
          <w:color w:val="000000"/>
          <w:sz w:val="24"/>
          <w:szCs w:val="24"/>
          <w:lang w:eastAsia="pl-PL" w:bidi="pl-PL"/>
        </w:rPr>
        <w:t>Okoliczności wymienione w ust. 1 stanowią jedynie podstawowe ryzyka i nie wyczerpują katalogu sytuacji, które mogą pojawić się w okresie wdrażania Projektu i okresie zachowania jego trwałości.</w:t>
      </w:r>
    </w:p>
    <w:p w:rsidR="000C4791" w:rsidRPr="00972DBA" w:rsidRDefault="000C4791" w:rsidP="00840B91">
      <w:pPr>
        <w:pStyle w:val="Nagwek10"/>
        <w:shd w:val="clear" w:color="auto" w:fill="auto"/>
        <w:spacing w:before="0" w:line="276" w:lineRule="auto"/>
        <w:ind w:left="284" w:right="20"/>
        <w:rPr>
          <w:rFonts w:asciiTheme="majorHAnsi" w:hAnsiTheme="majorHAnsi"/>
          <w:color w:val="000000"/>
          <w:sz w:val="24"/>
          <w:szCs w:val="24"/>
          <w:lang w:eastAsia="pl-PL" w:bidi="pl-PL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§ 6 Postanowienia końcowe</w:t>
      </w:r>
    </w:p>
    <w:p w:rsidR="00972DBA" w:rsidRPr="00972DBA" w:rsidRDefault="00972DBA" w:rsidP="00DD1080">
      <w:pPr>
        <w:pStyle w:val="Teksttreci20"/>
        <w:numPr>
          <w:ilvl w:val="0"/>
          <w:numId w:val="15"/>
        </w:numPr>
        <w:shd w:val="clear" w:color="auto" w:fill="auto"/>
        <w:tabs>
          <w:tab w:val="left" w:pos="567"/>
        </w:tabs>
        <w:spacing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Integralną cześć regulaminu stanowią załącznik nr 1 - wzór Umowy.</w:t>
      </w:r>
    </w:p>
    <w:p w:rsidR="00972DBA" w:rsidRPr="00DD1080" w:rsidRDefault="00972DBA" w:rsidP="00DD1080">
      <w:pPr>
        <w:pStyle w:val="Teksttreci20"/>
        <w:numPr>
          <w:ilvl w:val="0"/>
          <w:numId w:val="15"/>
        </w:numPr>
        <w:shd w:val="clear" w:color="auto" w:fill="auto"/>
        <w:tabs>
          <w:tab w:val="left" w:pos="567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W sprawach nieuregulowanych w regulaminie mają zastosowanie przepisy Kodeksu</w:t>
      </w:r>
      <w:r w:rsidR="00DD1080">
        <w:rPr>
          <w:rFonts w:asciiTheme="majorHAnsi" w:hAnsiTheme="majorHAnsi"/>
          <w:sz w:val="24"/>
          <w:szCs w:val="24"/>
        </w:rPr>
        <w:t xml:space="preserve"> </w:t>
      </w:r>
      <w:r w:rsidRPr="00DD1080">
        <w:rPr>
          <w:rFonts w:asciiTheme="majorHAnsi" w:hAnsiTheme="majorHAnsi"/>
          <w:color w:val="000000"/>
          <w:sz w:val="24"/>
          <w:szCs w:val="24"/>
          <w:lang w:eastAsia="pl-PL" w:bidi="pl-PL"/>
        </w:rPr>
        <w:t>Cywilnego oraz postanowienia Umowy.</w:t>
      </w:r>
    </w:p>
    <w:p w:rsidR="00972DBA" w:rsidRPr="00DD1080" w:rsidRDefault="00972DBA" w:rsidP="00DD1080">
      <w:pPr>
        <w:pStyle w:val="Teksttreci20"/>
        <w:numPr>
          <w:ilvl w:val="0"/>
          <w:numId w:val="15"/>
        </w:numPr>
        <w:shd w:val="clear" w:color="auto" w:fill="auto"/>
        <w:tabs>
          <w:tab w:val="left" w:pos="567"/>
        </w:tabs>
        <w:spacing w:before="0"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972DBA">
        <w:rPr>
          <w:rFonts w:asciiTheme="majorHAnsi" w:hAnsiTheme="majorHAnsi"/>
          <w:color w:val="000000"/>
          <w:sz w:val="24"/>
          <w:szCs w:val="24"/>
          <w:lang w:eastAsia="pl-PL" w:bidi="pl-PL"/>
        </w:rPr>
        <w:t>Gmina zastrzega sobie prawo anulowania projektu w przypadku niewystarczającej liczby</w:t>
      </w:r>
      <w:r w:rsidR="00DD1080">
        <w:rPr>
          <w:rFonts w:asciiTheme="majorHAnsi" w:hAnsiTheme="majorHAnsi"/>
          <w:sz w:val="24"/>
          <w:szCs w:val="24"/>
        </w:rPr>
        <w:t xml:space="preserve"> </w:t>
      </w:r>
      <w:r w:rsidRPr="00DD1080">
        <w:rPr>
          <w:rFonts w:asciiTheme="majorHAnsi" w:hAnsiTheme="majorHAnsi"/>
          <w:color w:val="000000"/>
          <w:sz w:val="24"/>
          <w:szCs w:val="24"/>
          <w:lang w:eastAsia="pl-PL" w:bidi="pl-PL"/>
        </w:rPr>
        <w:t>Mieszkańców chętnych do uczestnictwa w Projekcie.</w:t>
      </w:r>
    </w:p>
    <w:p w:rsidR="00DD1080" w:rsidRPr="00972DBA" w:rsidRDefault="004441CC" w:rsidP="00840B9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lastRenderedPageBreak/>
        <w:t>Czarna Dąbrówka</w:t>
      </w:r>
      <w:r w:rsidR="00DD1080">
        <w:rPr>
          <w:rFonts w:asciiTheme="majorHAnsi" w:hAnsiTheme="majorHAnsi"/>
          <w:sz w:val="24"/>
          <w:szCs w:val="24"/>
        </w:rPr>
        <w:t>,</w:t>
      </w:r>
      <w:r w:rsidR="00BF09E3">
        <w:rPr>
          <w:rFonts w:asciiTheme="majorHAnsi" w:hAnsiTheme="majorHAnsi"/>
          <w:sz w:val="24"/>
          <w:szCs w:val="24"/>
        </w:rPr>
        <w:t xml:space="preserve"> </w:t>
      </w:r>
      <w:r w:rsidR="00C879E3">
        <w:rPr>
          <w:rFonts w:asciiTheme="majorHAnsi" w:hAnsiTheme="majorHAnsi"/>
          <w:sz w:val="24"/>
          <w:szCs w:val="24"/>
        </w:rPr>
        <w:t>0</w:t>
      </w:r>
      <w:r w:rsidR="00961654">
        <w:rPr>
          <w:rFonts w:asciiTheme="majorHAnsi" w:hAnsiTheme="majorHAnsi"/>
          <w:sz w:val="24"/>
          <w:szCs w:val="24"/>
        </w:rPr>
        <w:t>3</w:t>
      </w:r>
      <w:r w:rsidR="00C879E3">
        <w:rPr>
          <w:rFonts w:asciiTheme="majorHAnsi" w:hAnsiTheme="majorHAnsi"/>
          <w:sz w:val="24"/>
          <w:szCs w:val="24"/>
        </w:rPr>
        <w:t xml:space="preserve"> stycznia 2017r.</w:t>
      </w:r>
    </w:p>
    <w:sectPr w:rsidR="00DD1080" w:rsidRPr="00972D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0E" w:rsidRDefault="0008260E" w:rsidP="00972DBA">
      <w:pPr>
        <w:spacing w:after="0" w:line="240" w:lineRule="auto"/>
      </w:pPr>
      <w:r>
        <w:separator/>
      </w:r>
    </w:p>
  </w:endnote>
  <w:endnote w:type="continuationSeparator" w:id="0">
    <w:p w:rsidR="0008260E" w:rsidRDefault="0008260E" w:rsidP="0097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D7" w:rsidRDefault="006974D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314960</wp:posOffset>
          </wp:positionH>
          <wp:positionV relativeFrom="page">
            <wp:posOffset>10262235</wp:posOffset>
          </wp:positionV>
          <wp:extent cx="701611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0E" w:rsidRDefault="0008260E" w:rsidP="00972DBA">
      <w:pPr>
        <w:spacing w:after="0" w:line="240" w:lineRule="auto"/>
      </w:pPr>
      <w:r>
        <w:separator/>
      </w:r>
    </w:p>
  </w:footnote>
  <w:footnote w:type="continuationSeparator" w:id="0">
    <w:p w:rsidR="0008260E" w:rsidRDefault="0008260E" w:rsidP="0097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BA" w:rsidRDefault="00972D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828675</wp:posOffset>
          </wp:positionH>
          <wp:positionV relativeFrom="page">
            <wp:posOffset>242570</wp:posOffset>
          </wp:positionV>
          <wp:extent cx="5581650" cy="557530"/>
          <wp:effectExtent l="0" t="0" r="0" b="0"/>
          <wp:wrapNone/>
          <wp:docPr id="1" name="Obraz 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05E"/>
    <w:multiLevelType w:val="multilevel"/>
    <w:tmpl w:val="70504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87B0D"/>
    <w:multiLevelType w:val="hybridMultilevel"/>
    <w:tmpl w:val="D674D2B8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19D681D"/>
    <w:multiLevelType w:val="hybridMultilevel"/>
    <w:tmpl w:val="1C5C5BCE"/>
    <w:lvl w:ilvl="0" w:tplc="61B23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B9192B"/>
    <w:multiLevelType w:val="multilevel"/>
    <w:tmpl w:val="5DAAA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50CDB"/>
    <w:multiLevelType w:val="multilevel"/>
    <w:tmpl w:val="AFC0D7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623E3"/>
    <w:multiLevelType w:val="multilevel"/>
    <w:tmpl w:val="FB1AB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8513C"/>
    <w:multiLevelType w:val="hybridMultilevel"/>
    <w:tmpl w:val="EEA49C50"/>
    <w:lvl w:ilvl="0" w:tplc="3A8CA0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34F2F"/>
    <w:multiLevelType w:val="hybridMultilevel"/>
    <w:tmpl w:val="FA02B6A4"/>
    <w:lvl w:ilvl="0" w:tplc="7064060A">
      <w:start w:val="1"/>
      <w:numFmt w:val="decimal"/>
      <w:lvlText w:val="%1)"/>
      <w:lvlJc w:val="left"/>
      <w:pPr>
        <w:ind w:left="655" w:hanging="375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3CE57058"/>
    <w:multiLevelType w:val="multilevel"/>
    <w:tmpl w:val="4A92434A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F4361B"/>
    <w:multiLevelType w:val="multilevel"/>
    <w:tmpl w:val="D4123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8573FE"/>
    <w:multiLevelType w:val="multilevel"/>
    <w:tmpl w:val="6FF0B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7E2F85"/>
    <w:multiLevelType w:val="multilevel"/>
    <w:tmpl w:val="AFC0D7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B92EED"/>
    <w:multiLevelType w:val="multilevel"/>
    <w:tmpl w:val="6CD479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8A3F21"/>
    <w:multiLevelType w:val="multilevel"/>
    <w:tmpl w:val="13C001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69115C"/>
    <w:multiLevelType w:val="hybridMultilevel"/>
    <w:tmpl w:val="70D0628C"/>
    <w:lvl w:ilvl="0" w:tplc="07BCF8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D5139C"/>
    <w:multiLevelType w:val="multilevel"/>
    <w:tmpl w:val="AFC0D7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5A4481"/>
    <w:multiLevelType w:val="hybridMultilevel"/>
    <w:tmpl w:val="18A4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6"/>
  </w:num>
  <w:num w:numId="9">
    <w:abstractNumId w:val="14"/>
  </w:num>
  <w:num w:numId="10">
    <w:abstractNumId w:val="8"/>
  </w:num>
  <w:num w:numId="11">
    <w:abstractNumId w:val="13"/>
  </w:num>
  <w:num w:numId="12">
    <w:abstractNumId w:val="3"/>
  </w:num>
  <w:num w:numId="13">
    <w:abstractNumId w:val="11"/>
  </w:num>
  <w:num w:numId="14">
    <w:abstractNumId w:val="2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F4"/>
    <w:rsid w:val="00004C91"/>
    <w:rsid w:val="00030EDF"/>
    <w:rsid w:val="000336D7"/>
    <w:rsid w:val="0008260E"/>
    <w:rsid w:val="0008370E"/>
    <w:rsid w:val="00094D38"/>
    <w:rsid w:val="000B7547"/>
    <w:rsid w:val="000C4791"/>
    <w:rsid w:val="000C534D"/>
    <w:rsid w:val="000D16B3"/>
    <w:rsid w:val="00123FC4"/>
    <w:rsid w:val="001758D7"/>
    <w:rsid w:val="001B4F89"/>
    <w:rsid w:val="001C3E89"/>
    <w:rsid w:val="001E0990"/>
    <w:rsid w:val="00203077"/>
    <w:rsid w:val="002135BE"/>
    <w:rsid w:val="00214F68"/>
    <w:rsid w:val="00220C4D"/>
    <w:rsid w:val="002265E6"/>
    <w:rsid w:val="00273F52"/>
    <w:rsid w:val="002C4C53"/>
    <w:rsid w:val="002D7517"/>
    <w:rsid w:val="00301634"/>
    <w:rsid w:val="003051F8"/>
    <w:rsid w:val="00311CBF"/>
    <w:rsid w:val="003148B7"/>
    <w:rsid w:val="003D64A0"/>
    <w:rsid w:val="003F4EC8"/>
    <w:rsid w:val="004441CC"/>
    <w:rsid w:val="004612D4"/>
    <w:rsid w:val="00465EA6"/>
    <w:rsid w:val="00486318"/>
    <w:rsid w:val="004B3F6F"/>
    <w:rsid w:val="004D4190"/>
    <w:rsid w:val="004D5DA5"/>
    <w:rsid w:val="004E6302"/>
    <w:rsid w:val="0050473E"/>
    <w:rsid w:val="00526635"/>
    <w:rsid w:val="00534F96"/>
    <w:rsid w:val="00544261"/>
    <w:rsid w:val="00554199"/>
    <w:rsid w:val="005620E7"/>
    <w:rsid w:val="0058482C"/>
    <w:rsid w:val="005B3D07"/>
    <w:rsid w:val="006406F5"/>
    <w:rsid w:val="006974D7"/>
    <w:rsid w:val="006A4991"/>
    <w:rsid w:val="006E1C91"/>
    <w:rsid w:val="007146D9"/>
    <w:rsid w:val="007168FE"/>
    <w:rsid w:val="00750574"/>
    <w:rsid w:val="00750AEF"/>
    <w:rsid w:val="007744F4"/>
    <w:rsid w:val="00781A8D"/>
    <w:rsid w:val="00790934"/>
    <w:rsid w:val="007C292F"/>
    <w:rsid w:val="007C73E7"/>
    <w:rsid w:val="007D523C"/>
    <w:rsid w:val="007E2F7C"/>
    <w:rsid w:val="007E695F"/>
    <w:rsid w:val="008211B9"/>
    <w:rsid w:val="00824543"/>
    <w:rsid w:val="00834DC5"/>
    <w:rsid w:val="00840B91"/>
    <w:rsid w:val="00845657"/>
    <w:rsid w:val="00860662"/>
    <w:rsid w:val="00875030"/>
    <w:rsid w:val="008A5B10"/>
    <w:rsid w:val="008E7E11"/>
    <w:rsid w:val="008F7B1E"/>
    <w:rsid w:val="009063B4"/>
    <w:rsid w:val="00910CEA"/>
    <w:rsid w:val="00961654"/>
    <w:rsid w:val="00972DBA"/>
    <w:rsid w:val="009D25B1"/>
    <w:rsid w:val="009D6329"/>
    <w:rsid w:val="00A12993"/>
    <w:rsid w:val="00A22F51"/>
    <w:rsid w:val="00AB1277"/>
    <w:rsid w:val="00B638F4"/>
    <w:rsid w:val="00B96A6C"/>
    <w:rsid w:val="00BA11CA"/>
    <w:rsid w:val="00BB5385"/>
    <w:rsid w:val="00BB6F73"/>
    <w:rsid w:val="00BD7F4C"/>
    <w:rsid w:val="00BF09E3"/>
    <w:rsid w:val="00BF715E"/>
    <w:rsid w:val="00C0725B"/>
    <w:rsid w:val="00C73C00"/>
    <w:rsid w:val="00C879E3"/>
    <w:rsid w:val="00CB7586"/>
    <w:rsid w:val="00CC4486"/>
    <w:rsid w:val="00CE6F89"/>
    <w:rsid w:val="00D465C1"/>
    <w:rsid w:val="00D65EBA"/>
    <w:rsid w:val="00D86C37"/>
    <w:rsid w:val="00DA436A"/>
    <w:rsid w:val="00DA54B7"/>
    <w:rsid w:val="00DA6278"/>
    <w:rsid w:val="00DA65CD"/>
    <w:rsid w:val="00DD1080"/>
    <w:rsid w:val="00DD4CD6"/>
    <w:rsid w:val="00DE43D5"/>
    <w:rsid w:val="00E10722"/>
    <w:rsid w:val="00E11987"/>
    <w:rsid w:val="00E208B5"/>
    <w:rsid w:val="00E25A54"/>
    <w:rsid w:val="00E43A3F"/>
    <w:rsid w:val="00E46C60"/>
    <w:rsid w:val="00E53736"/>
    <w:rsid w:val="00E55989"/>
    <w:rsid w:val="00E950D0"/>
    <w:rsid w:val="00E9590C"/>
    <w:rsid w:val="00F075D5"/>
    <w:rsid w:val="00F42D5F"/>
    <w:rsid w:val="00F73436"/>
    <w:rsid w:val="00F76961"/>
    <w:rsid w:val="00F93007"/>
    <w:rsid w:val="00F93236"/>
    <w:rsid w:val="00F967BF"/>
    <w:rsid w:val="00FE2EC2"/>
    <w:rsid w:val="00FF0B5F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654EB-520A-4245-AB00-BE35A2DA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B638F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638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638F4"/>
    <w:pPr>
      <w:widowControl w:val="0"/>
      <w:shd w:val="clear" w:color="auto" w:fill="FFFFFF"/>
      <w:spacing w:before="36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B638F4"/>
    <w:pPr>
      <w:widowControl w:val="0"/>
      <w:shd w:val="clear" w:color="auto" w:fill="FFFFFF"/>
      <w:spacing w:before="360" w:after="0" w:line="28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2265E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rsid w:val="00F967BF"/>
    <w:rPr>
      <w:color w:val="0066CC"/>
      <w:u w:val="single"/>
    </w:rPr>
  </w:style>
  <w:style w:type="character" w:customStyle="1" w:styleId="Teksttreci6">
    <w:name w:val="Tekst treści (6)_"/>
    <w:basedOn w:val="Domylnaczcionkaakapitu"/>
    <w:link w:val="Teksttreci60"/>
    <w:rsid w:val="00F967B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67BF"/>
    <w:pPr>
      <w:widowControl w:val="0"/>
      <w:shd w:val="clear" w:color="auto" w:fill="FFFFFF"/>
      <w:spacing w:before="240" w:after="0" w:line="307" w:lineRule="exact"/>
      <w:jc w:val="both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7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DBA"/>
  </w:style>
  <w:style w:type="paragraph" w:styleId="Stopka">
    <w:name w:val="footer"/>
    <w:basedOn w:val="Normalny"/>
    <w:link w:val="StopkaZnak"/>
    <w:uiPriority w:val="99"/>
    <w:unhideWhenUsed/>
    <w:rsid w:val="0097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1449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</cp:lastModifiedBy>
  <cp:revision>59</cp:revision>
  <dcterms:created xsi:type="dcterms:W3CDTF">2016-12-28T10:38:00Z</dcterms:created>
  <dcterms:modified xsi:type="dcterms:W3CDTF">2017-01-03T13:21:00Z</dcterms:modified>
</cp:coreProperties>
</file>